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Individuelle 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rderung und Diagnose am Progymnasium Bad Buchau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Lernstand 5 und Vera 8</w:t>
      </w: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Ab dem Schuljahr 2015/16 stellt das Land Baden W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rttemberg allen Schulformen landesspezifische Verfahren mit Lernstandsanalysen und F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rdermaterialien zur Verf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gung. Die Lernstandsanalysen untersuchen dabei einzelne Kompetenzbereiche in den F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chern Deutsch und Mathematik, zus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tzlich werden in Klasse 8 noch Fremdsprachen mit einbezogen</w:t>
      </w: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Als Lernstandsanalyse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r das Gymnasium erfolgt zum ersten Mal im Schuljahr 2015/16 der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Lernstand 5</w:t>
      </w:r>
      <w:r>
        <w:rPr>
          <w:rFonts w:ascii="Calibri" w:cs="Calibri" w:hAnsi="Calibri" w:eastAsia="Calibri"/>
          <w:rtl w:val="0"/>
          <w:lang w:val="de-DE"/>
        </w:rPr>
        <w:t xml:space="preserve">, die bisherigen Diagnose und Vergleichsarbeiten der Klassenstufen 6 und 8 werden durch die Lernstandsanalyse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Vera 8</w:t>
      </w:r>
      <w:r>
        <w:rPr>
          <w:rFonts w:ascii="Calibri" w:cs="Calibri" w:hAnsi="Calibri" w:eastAsia="Calibri"/>
          <w:rtl w:val="0"/>
          <w:lang w:val="de-DE"/>
        </w:rPr>
        <w:t xml:space="preserve"> ersetzt</w:t>
      </w: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Lernstand 5</w:t>
      </w:r>
      <w:r>
        <w:rPr>
          <w:rFonts w:ascii="Calibri" w:cs="Calibri" w:hAnsi="Calibri" w:eastAsia="Calibri"/>
          <w:rtl w:val="0"/>
          <w:lang w:val="de-DE"/>
        </w:rPr>
        <w:t>: Diese verpflichtende Lernstandsanalyse wird in der 2. und 3. Schulwoche des Schuljahres in den F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chern Deutsch und Mathematik erhoben. Es ist eine rein diagnostische Erhebung, die mit F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rdermaterial unterf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ttert wird.</w:t>
      </w: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Ziele der Analyse sind,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ckmeldung zum Leistungsstand der einzelnen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lerinnen und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ler in den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berpr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ften Kompetenzen um damit einen Grundstein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r das Weiterlernen zu legen,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Ermittlung von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lergruppe mit vergleichbaren Leistungsst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nden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passgenaue F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 xml:space="preserve">rderangebote, damit der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bergang von der Grundschule in die Orientierungsstufe gelingend gestaltet werden kann</w:t>
      </w: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Die Fachschaften werten die Ergebnisse aus und beschlie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en notwendige Ma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nahmen unter Verwendung der zur Verf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gung gestellten Materialien des Landesinstituts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Schulentwicklung in Stuttgart. Die Ergebnisse werden auch mit den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lerinnen und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 und deren Erziehungsberechtigten besprochen.</w:t>
      </w:r>
    </w:p>
    <w:p>
      <w:pPr>
        <w:pStyle w:val="Normal.0"/>
        <w:spacing w:after="120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Weitere Informatione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 xml:space="preserve">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"http://www.lernstandserhebungen-bw.de"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http://www.lernstandserhebungen-bw.de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 </w:t>
      </w:r>
    </w:p>
    <w:p>
      <w:pPr>
        <w:pStyle w:val="Normal.0"/>
        <w:spacing w:after="120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Vera 8</w:t>
      </w:r>
      <w:r>
        <w:rPr>
          <w:rFonts w:ascii="Calibri" w:cs="Calibri" w:hAnsi="Calibri" w:eastAsia="Calibri"/>
          <w:rtl w:val="0"/>
          <w:lang w:val="de-DE"/>
        </w:rPr>
        <w:t>: Terminiert ist diese Lernstandsanalyse auf Februar/M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rz des laufenden Schuljahres. Die Teilnahme ist verpflichtend. Bei Vera 8 handelt es sich um ein bundesweites Verfahren, unter Beteiligung des Landes Baden-W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rttemberg, auf Grundlage der Bildungsstandard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die Sekundarstufe I, herausgegeben durch die Kultusminister-Konferenz.</w:t>
      </w:r>
    </w:p>
    <w:p>
      <w:pPr>
        <w:pStyle w:val="Normal.0"/>
        <w:spacing w:after="12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de-DE"/>
        </w:rPr>
        <w:t xml:space="preserve">Ziele der Analyse sind, 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Feststellung des individuellen Lernstands der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lerinnen und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ler hinsichtlich der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berpr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ften Kompetenzbereiche mit Hinweisen auf besondere St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rken und Schw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chen.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ckmeldung zum Lernstand einer Klasse hinsichtlich der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berpr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ften Kompetenzbereiche und als Instrument zur Standortbestimmung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Lehrkr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fte und Schulleitungen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die Weiterentwicklung von Unterricht und Schule,</w:t>
      </w:r>
    </w:p>
    <w:p>
      <w:pPr>
        <w:pStyle w:val="Normal.0"/>
        <w:spacing w:after="12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Die Fachschaften werten die Ergebnisse aus und beschlie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en notwendige Ma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nahmen. Unterst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tz werden sie dabei durch Materialien, die das Institut zur Qualit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tsentwicklung im Bildungswesen (IQB) zur Verf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gung stellt. Die Ergebnisse werden auch mit den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lerinne und Sch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ler und deren Erziehungsberechtigten besprochen.</w:t>
      </w:r>
    </w:p>
    <w:p>
      <w:pPr>
        <w:pStyle w:val="Normal.0"/>
        <w:spacing w:after="120"/>
        <w:jc w:val="both"/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Weitere Informatione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 xml:space="preserve">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"http://www.lernstandserhebungen-bw.de"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http://www.lernstandserhebungen-bw.de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851" w:left="1134" w:header="45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Skia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 w:fldLock="0"/>
    </w:r>
    <w:r>
      <w:rPr>
        <w:sz w:val="16"/>
        <w:szCs w:val="16"/>
        <w:rtl w:val="0"/>
        <w:lang w:val="de-DE"/>
      </w:rPr>
      <w:t>Z:\Verwaltung\Schulj.2015-16\Individuelle Förderung Lernstand 5 und Vera 8\Individuelle Förderung Lernstand 5 und Vera 8.docx</w:t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3828"/>
        <w:tab w:val="clear" w:pos="4536"/>
        <w:tab w:val="clear" w:pos="9072"/>
      </w:tabs>
      <w:bidi w:val="0"/>
      <w:ind w:left="0" w:right="0" w:firstLine="0"/>
      <w:jc w:val="center"/>
      <w:rPr>
        <w:rFonts w:ascii="Skia Regular" w:cs="Skia Regular" w:hAnsi="Skia Regular" w:eastAsia="Skia Regular"/>
        <w:sz w:val="32"/>
        <w:szCs w:val="32"/>
        <w:rtl w:val="0"/>
      </w:rPr>
    </w:pPr>
    <w:r>
      <w:rPr>
        <w:rFonts w:ascii="Times New Roman" w:cs="Times New Roman" w:hAnsi="Times New Roman" w:eastAsia="Times New Roman"/>
        <w:sz w:val="16"/>
        <w:szCs w:val="1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1252855</wp:posOffset>
          </wp:positionH>
          <wp:positionV relativeFrom="page">
            <wp:posOffset>288925</wp:posOffset>
          </wp:positionV>
          <wp:extent cx="1057275" cy="792481"/>
          <wp:effectExtent l="0" t="0" r="0" b="0"/>
          <wp:wrapNone/>
          <wp:docPr id="1073741825" name="officeArt object" descr="Schullogo 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ullogo 02.jpg" descr="Schullogo 0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cs="Cambria" w:hAnsi="Cambria" w:eastAsia="Cambria"/>
        <w:sz w:val="22"/>
        <w:szCs w:val="22"/>
      </w:rPr>
      <w:tab/>
    </w:r>
    <w:r>
      <w:rPr>
        <w:rFonts w:ascii="Skia Regular" w:hAnsi="Skia Regular"/>
        <w:sz w:val="32"/>
        <w:szCs w:val="32"/>
        <w:rtl w:val="0"/>
        <w:lang w:val="de-DE"/>
      </w:rPr>
      <w:t>Progymnasium Bad Buchau</w:t>
    </w:r>
  </w:p>
  <w:p>
    <w:pPr>
      <w:pStyle w:val="header"/>
      <w:tabs>
        <w:tab w:val="center" w:pos="3828"/>
        <w:tab w:val="clear" w:pos="4536"/>
        <w:tab w:val="clear" w:pos="9072"/>
      </w:tabs>
      <w:bidi w:val="0"/>
      <w:ind w:left="0" w:right="0" w:firstLine="0"/>
      <w:jc w:val="left"/>
      <w:rPr>
        <w:rFonts w:ascii="Skia Regular" w:cs="Skia Regular" w:hAnsi="Skia Regular" w:eastAsia="Skia Regular"/>
        <w:sz w:val="16"/>
        <w:szCs w:val="16"/>
        <w:rtl w:val="0"/>
      </w:rPr>
    </w:pPr>
    <w:r>
      <w:rPr>
        <w:rFonts w:ascii="Skia Regular" w:hAnsi="Skia Regular"/>
        <w:sz w:val="22"/>
        <w:szCs w:val="22"/>
        <w:rtl w:val="0"/>
        <w:lang w:val="de-DE"/>
      </w:rPr>
      <w:t xml:space="preserve">Bildung </w:t>
    </w:r>
    <w:r>
      <w:rPr>
        <w:rFonts w:ascii="Skia Regular" w:hAnsi="Skia Regular" w:hint="default"/>
        <w:sz w:val="22"/>
        <w:szCs w:val="22"/>
        <w:rtl w:val="0"/>
        <w:lang w:val="de-DE"/>
      </w:rPr>
      <w:t xml:space="preserve">– </w:t>
    </w:r>
    <w:r>
      <w:rPr>
        <w:rFonts w:ascii="Skia Regular" w:hAnsi="Skia Regular"/>
        <w:sz w:val="22"/>
        <w:szCs w:val="22"/>
        <w:rtl w:val="0"/>
        <w:lang w:val="de-DE"/>
      </w:rPr>
      <w:t>Verantwortung - Partnerschaft</w:t>
      <w:tab/>
    </w:r>
    <w:r>
      <w:rPr>
        <w:rFonts w:ascii="Skia Regular" w:hAnsi="Skia Regular"/>
        <w:sz w:val="16"/>
        <w:szCs w:val="16"/>
        <w:rtl w:val="0"/>
        <w:lang w:val="de-DE"/>
      </w:rPr>
      <w:t>Progymnasium Bad Buchau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lang w:val="de-DE"/>
      </w:rPr>
      <w:br w:type="textWrapping"/>
    </w:r>
    <w:r>
      <w:rPr>
        <w:rFonts w:ascii="Skia Regular" w:hAnsi="Skia Regular"/>
        <w:sz w:val="16"/>
        <w:szCs w:val="16"/>
        <w:rtl w:val="0"/>
        <w:lang w:val="de-DE"/>
      </w:rPr>
      <w:t xml:space="preserve">Schlossplatz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lang w:val="de-DE"/>
      </w:rPr>
      <w:br w:type="textWrapping"/>
    </w:r>
    <w:r>
      <w:rPr>
        <w:rFonts w:ascii="Skia Regular" w:hAnsi="Skia Regular"/>
        <w:sz w:val="16"/>
        <w:szCs w:val="16"/>
        <w:rtl w:val="0"/>
        <w:lang w:val="de-DE"/>
      </w:rPr>
      <w:t>88422 Bad Buchau</w:t>
    </w:r>
  </w:p>
  <w:p>
    <w:pPr>
      <w:pStyle w:val="header"/>
      <w:tabs>
        <w:tab w:val="center" w:pos="3828"/>
        <w:tab w:val="clear" w:pos="4536"/>
        <w:tab w:val="clear" w:pos="9072"/>
      </w:tabs>
      <w:rPr>
        <w:rFonts w:ascii="Skia Regular" w:cs="Skia Regular" w:hAnsi="Skia Regular" w:eastAsia="Skia Regular"/>
        <w:sz w:val="16"/>
        <w:szCs w:val="16"/>
        <w:lang w:val="de-DE"/>
      </w:rPr>
    </w:pPr>
  </w:p>
  <w:p>
    <w:pPr>
      <w:pStyle w:val="header"/>
      <w:tabs>
        <w:tab w:val="center" w:pos="3828"/>
        <w:tab w:val="clear" w:pos="4536"/>
        <w:tab w:val="clear" w:pos="9072"/>
      </w:tabs>
      <w:bidi w:val="0"/>
      <w:ind w:left="0" w:right="0" w:firstLine="0"/>
      <w:jc w:val="left"/>
      <w:rPr>
        <w:rtl w:val="0"/>
      </w:rPr>
    </w:pPr>
    <w:r>
      <w:rPr>
        <w:rFonts w:ascii="Skia Regular" w:hAnsi="Skia Regular"/>
        <w:sz w:val="16"/>
        <w:szCs w:val="16"/>
        <w:rtl w:val="0"/>
        <w:lang w:val="de-DE"/>
      </w:rPr>
      <w:t>Tel.: 07582 93300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